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Pr>
        <w:tabs>
          <w:tab w:val="left" w:pos="2865"/>
        </w:tabs>
        <w:jc w:val="center"/>
        <w:rPr>
          <w:rFonts w:ascii="宋体"/>
          <w:b/>
          <w:sz w:val="72"/>
          <w:szCs w:val="72"/>
        </w:rPr>
      </w:pPr>
      <w:r>
        <w:rPr>
          <w:rFonts w:hint="eastAsia" w:ascii="宋体" w:hAnsi="宋体"/>
          <w:b/>
          <w:sz w:val="72"/>
          <w:szCs w:val="72"/>
        </w:rPr>
        <w:t>梨树县梨树镇镇郊中心小学</w:t>
      </w: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tabs>
          <w:tab w:val="left" w:pos="690"/>
        </w:tabs>
        <w:ind w:firstLine="640" w:firstLineChars="200"/>
        <w:rPr>
          <w:sz w:val="32"/>
          <w:szCs w:val="32"/>
        </w:rPr>
      </w:pPr>
      <w:r>
        <w:rPr>
          <w:rFonts w:hint="eastAsia"/>
          <w:sz w:val="32"/>
          <w:szCs w:val="32"/>
        </w:rPr>
        <w:t>一、部门职责</w:t>
      </w:r>
    </w:p>
    <w:p>
      <w:pPr>
        <w:tabs>
          <w:tab w:val="left" w:pos="690"/>
        </w:tabs>
        <w:jc w:val="center"/>
        <w:rPr>
          <w:rFonts w:hint="eastAsia"/>
          <w:sz w:val="32"/>
          <w:szCs w:val="32"/>
        </w:rPr>
      </w:pPr>
      <w:r>
        <w:rPr>
          <w:rFonts w:hint="eastAsia"/>
          <w:sz w:val="32"/>
          <w:szCs w:val="32"/>
        </w:rPr>
        <w:t xml:space="preserve">    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w:t>
      </w:r>
    </w:p>
    <w:p>
      <w:pPr>
        <w:tabs>
          <w:tab w:val="left" w:pos="0"/>
        </w:tabs>
        <w:rPr>
          <w:sz w:val="32"/>
          <w:szCs w:val="32"/>
        </w:rPr>
      </w:pPr>
      <w:r>
        <w:rPr>
          <w:rFonts w:hint="eastAsia"/>
          <w:sz w:val="32"/>
          <w:szCs w:val="32"/>
        </w:rPr>
        <w:t>消除安全隐患；维护学生和教职工的合法权益。</w:t>
      </w:r>
    </w:p>
    <w:p>
      <w:pPr>
        <w:tabs>
          <w:tab w:val="left" w:pos="690"/>
        </w:tabs>
        <w:ind w:firstLine="640" w:firstLineChars="200"/>
        <w:rPr>
          <w:sz w:val="32"/>
          <w:szCs w:val="32"/>
        </w:rPr>
      </w:pPr>
      <w:r>
        <w:rPr>
          <w:rFonts w:hint="eastAsia"/>
          <w:sz w:val="32"/>
          <w:szCs w:val="32"/>
        </w:rPr>
        <w:t>二、机构设置及部门决算单位构成</w:t>
      </w:r>
    </w:p>
    <w:p>
      <w:pPr>
        <w:tabs>
          <w:tab w:val="left" w:pos="0"/>
        </w:tabs>
        <w:ind w:firstLine="660"/>
        <w:jc w:val="both"/>
        <w:rPr>
          <w:sz w:val="32"/>
          <w:szCs w:val="32"/>
        </w:rPr>
      </w:pPr>
      <w:r>
        <w:rPr>
          <w:rFonts w:hint="eastAsia"/>
          <w:sz w:val="32"/>
          <w:szCs w:val="32"/>
        </w:rPr>
        <w:t>本单位为财政全额拨款事业单位，2021年独立核算机构数1个，独立编制机构数1个；内设0个机构。</w:t>
      </w:r>
    </w:p>
    <w:p>
      <w:pPr>
        <w:tabs>
          <w:tab w:val="left" w:pos="690"/>
        </w:tabs>
        <w:ind w:firstLine="640"/>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bookmarkStart w:id="0" w:name="_GoBack"/>
      <w:bookmarkEnd w:id="0"/>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按照综合预算的原则，所有收入和支出全部纳入部门预算管理。收入包括：一般公共预算拨款收入；支出包括：教育支出、社会保障和就业支出、卫生健康支出、住房保障支出等。2021年收支总预算 1075.46 万元</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2021年收入预算1075.46 万元，其中：本年收入1075.46    万元，占 100 %。本年收入中，一般公共预算拨款收入  1075.46 万元，占 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2021年支出预算1075.46  万元，其中：基本支出1075.46 万元，占100 %；项目支出 0万元，占  0  %。基本支出中，人员经费  1075.46  万元，占 100 %；公用经费 0   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 xml:space="preserve">2021年财政拨款收支总预算 </w:t>
      </w:r>
      <w:r>
        <w:rPr>
          <w:rFonts w:hint="eastAsia" w:ascii="宋体"/>
          <w:sz w:val="32"/>
          <w:szCs w:val="32"/>
          <w:lang w:val="en-US" w:eastAsia="zh-CN"/>
        </w:rPr>
        <w:t>1075.46</w:t>
      </w:r>
      <w:r>
        <w:rPr>
          <w:rFonts w:hint="eastAsia" w:ascii="宋体"/>
          <w:sz w:val="32"/>
          <w:szCs w:val="32"/>
        </w:rPr>
        <w:t xml:space="preserve"> 万元，其中：一般公共预算拨款</w:t>
      </w:r>
      <w:r>
        <w:rPr>
          <w:rFonts w:hint="eastAsia" w:ascii="宋体"/>
          <w:sz w:val="32"/>
          <w:szCs w:val="32"/>
          <w:lang w:val="en-US" w:eastAsia="zh-CN"/>
        </w:rPr>
        <w:t>1075.46</w:t>
      </w:r>
      <w:r>
        <w:rPr>
          <w:rFonts w:hint="eastAsia" w:ascii="宋体"/>
          <w:sz w:val="32"/>
          <w:szCs w:val="32"/>
        </w:rPr>
        <w:t xml:space="preserve"> 万元。支出包括：教育支出797.93万元；社会保障支出171.74万元；卫生健康支出45.23万元；住房保障支出60.56万元。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 1075.46  元，其中：基本支出 1075.46 万元，占 100  %；项目支出 0 万元，占 0  %。基本支出中，人员经费1075.46 万元，占100 %。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2021年一般公共预算基本支出1075.46 万元，其中：人员经费 1075.46 万元，主要包括：基本工资、津贴补贴、机关事业单位基本养老保险缴费、职工基本医疗保险缴费、公务员医疗补助缴费、其他社会保障缴费、住房公积金。公用经费0 万元。</w:t>
      </w:r>
    </w:p>
    <w:p>
      <w:pPr>
        <w:tabs>
          <w:tab w:val="left" w:pos="1200"/>
          <w:tab w:val="right" w:pos="8306"/>
        </w:tabs>
        <w:ind w:firstLine="630"/>
        <w:jc w:val="left"/>
        <w:rPr>
          <w:rFonts w:hint="eastAsia"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rPr>
        <w:t>2021年“三公”经费预算数为0 万元，比2020年预算数减少 0万元。其中：</w:t>
      </w:r>
    </w:p>
    <w:p>
      <w:pPr>
        <w:tabs>
          <w:tab w:val="left" w:pos="1200"/>
          <w:tab w:val="right" w:pos="8306"/>
        </w:tabs>
        <w:ind w:firstLine="630"/>
        <w:jc w:val="left"/>
        <w:rPr>
          <w:rFonts w:hint="eastAsia" w:ascii="宋体"/>
          <w:sz w:val="32"/>
          <w:szCs w:val="32"/>
        </w:rPr>
      </w:pPr>
      <w:r>
        <w:rPr>
          <w:rFonts w:hint="eastAsia" w:ascii="宋体"/>
          <w:sz w:val="32"/>
          <w:szCs w:val="32"/>
        </w:rPr>
        <w:t>1、因公出国（境）费  0 万元，与2020年数持平。</w:t>
      </w:r>
    </w:p>
    <w:p>
      <w:pPr>
        <w:tabs>
          <w:tab w:val="left" w:pos="1200"/>
          <w:tab w:val="right" w:pos="8306"/>
        </w:tabs>
        <w:ind w:firstLine="630"/>
        <w:jc w:val="left"/>
        <w:rPr>
          <w:rFonts w:hint="eastAsia"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hint="eastAsia" w:ascii="宋体"/>
          <w:sz w:val="32"/>
          <w:szCs w:val="32"/>
        </w:rPr>
      </w:pPr>
      <w:r>
        <w:rPr>
          <w:rFonts w:hint="eastAsia" w:ascii="宋体"/>
          <w:sz w:val="32"/>
          <w:szCs w:val="32"/>
        </w:rPr>
        <w:t>3、公务用车购置及运行费0 万元，与2020年数持平。</w:t>
      </w:r>
    </w:p>
    <w:p>
      <w:pPr>
        <w:tabs>
          <w:tab w:val="left" w:pos="1200"/>
          <w:tab w:val="right" w:pos="8306"/>
        </w:tabs>
        <w:ind w:firstLine="630"/>
        <w:jc w:val="left"/>
        <w:rPr>
          <w:rFonts w:hint="eastAsia"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rPr>
      </w:pPr>
      <w:r>
        <w:rPr>
          <w:rFonts w:hint="eastAsia" w:ascii="宋体"/>
          <w:sz w:val="32"/>
          <w:szCs w:val="32"/>
        </w:rPr>
        <w:t>九、其他重要事项的说明情况</w:t>
      </w:r>
    </w:p>
    <w:p>
      <w:pPr>
        <w:tabs>
          <w:tab w:val="left" w:pos="1200"/>
          <w:tab w:val="right" w:pos="8306"/>
        </w:tabs>
        <w:ind w:firstLine="630"/>
        <w:jc w:val="left"/>
        <w:rPr>
          <w:rFonts w:hint="eastAsia" w:ascii="宋体"/>
          <w:sz w:val="32"/>
          <w:szCs w:val="32"/>
        </w:rPr>
      </w:pPr>
      <w:r>
        <w:rPr>
          <w:rFonts w:hint="eastAsia" w:ascii="宋体"/>
          <w:sz w:val="32"/>
          <w:szCs w:val="32"/>
        </w:rPr>
        <w:t>（一）机关运行经费</w:t>
      </w:r>
    </w:p>
    <w:p>
      <w:pPr>
        <w:tabs>
          <w:tab w:val="left" w:pos="1200"/>
          <w:tab w:val="right" w:pos="8306"/>
        </w:tabs>
        <w:ind w:firstLine="630"/>
        <w:jc w:val="left"/>
        <w:rPr>
          <w:rFonts w:hint="eastAsia" w:ascii="宋体"/>
          <w:sz w:val="32"/>
          <w:szCs w:val="32"/>
        </w:rPr>
      </w:pPr>
      <w:r>
        <w:rPr>
          <w:rFonts w:hint="eastAsia" w:ascii="宋体"/>
          <w:sz w:val="32"/>
          <w:szCs w:val="32"/>
        </w:rPr>
        <w:t>2021年部门本级共  0家行政单位，机关运行经费财政拨款预算 0 万元，比2021年预算增加0万元，增长0 %。</w:t>
      </w:r>
    </w:p>
    <w:p>
      <w:pPr>
        <w:tabs>
          <w:tab w:val="left" w:pos="1200"/>
          <w:tab w:val="right" w:pos="8306"/>
        </w:tabs>
        <w:ind w:firstLine="630"/>
        <w:jc w:val="left"/>
        <w:rPr>
          <w:rFonts w:hint="eastAsia" w:ascii="宋体"/>
          <w:sz w:val="32"/>
          <w:szCs w:val="32"/>
        </w:rPr>
      </w:pPr>
      <w:r>
        <w:rPr>
          <w:rFonts w:hint="eastAsia" w:ascii="宋体"/>
          <w:sz w:val="32"/>
          <w:szCs w:val="32"/>
        </w:rPr>
        <w:t>（二）政府采购情况</w:t>
      </w:r>
    </w:p>
    <w:p>
      <w:pPr>
        <w:tabs>
          <w:tab w:val="left" w:pos="1200"/>
          <w:tab w:val="right" w:pos="8306"/>
        </w:tabs>
        <w:ind w:firstLine="630"/>
        <w:jc w:val="left"/>
        <w:rPr>
          <w:rFonts w:hint="eastAsia" w:ascii="宋体"/>
          <w:sz w:val="32"/>
          <w:szCs w:val="32"/>
        </w:rPr>
      </w:pPr>
      <w:r>
        <w:rPr>
          <w:rFonts w:hint="eastAsia" w:ascii="宋体"/>
          <w:sz w:val="32"/>
          <w:szCs w:val="32"/>
        </w:rPr>
        <w:t>2021年政府采购预算总额0 万元，其中：政府采购货物预算0 万元，政府采购工作预算0 万元，政府采购服务预算0 万元。</w:t>
      </w:r>
    </w:p>
    <w:p>
      <w:pPr>
        <w:tabs>
          <w:tab w:val="left" w:pos="1200"/>
          <w:tab w:val="right" w:pos="8306"/>
        </w:tabs>
        <w:ind w:firstLine="630"/>
        <w:jc w:val="left"/>
        <w:rPr>
          <w:rFonts w:hint="eastAsia" w:ascii="宋体"/>
          <w:sz w:val="32"/>
          <w:szCs w:val="32"/>
        </w:rPr>
      </w:pPr>
      <w:r>
        <w:rPr>
          <w:rFonts w:hint="eastAsia" w:ascii="宋体"/>
          <w:sz w:val="32"/>
          <w:szCs w:val="32"/>
        </w:rPr>
        <w:t>（三）国有资产占有使用情况</w:t>
      </w:r>
    </w:p>
    <w:p>
      <w:pPr>
        <w:tabs>
          <w:tab w:val="left" w:pos="1200"/>
          <w:tab w:val="right" w:pos="8306"/>
        </w:tabs>
        <w:ind w:firstLine="630"/>
        <w:jc w:val="left"/>
        <w:rPr>
          <w:rFonts w:hint="eastAsia" w:ascii="宋体"/>
          <w:sz w:val="32"/>
          <w:szCs w:val="32"/>
        </w:rPr>
      </w:pPr>
      <w:r>
        <w:rPr>
          <w:rFonts w:hint="eastAsia" w:ascii="宋体"/>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hint="eastAsia" w:ascii="宋体"/>
          <w:b/>
          <w:bCs/>
          <w:sz w:val="32"/>
          <w:szCs w:val="32"/>
        </w:rPr>
      </w:pPr>
      <w:r>
        <w:rPr>
          <w:rFonts w:ascii="宋体"/>
          <w:sz w:val="32"/>
          <w:szCs w:val="32"/>
        </w:rPr>
        <w:tab/>
      </w:r>
      <w:r>
        <w:rPr>
          <w:rFonts w:hint="eastAsia" w:ascii="宋体"/>
          <w:sz w:val="32"/>
          <w:szCs w:val="32"/>
        </w:rPr>
        <w:t>按照全面实施预算绩效管理的要求，结合本部门职能和重点工作，2021年确定 0 个项目支出的绩效目标和指标，涉及金额 0 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615D"/>
    <w:rsid w:val="00530CFA"/>
    <w:rsid w:val="0095615D"/>
    <w:rsid w:val="084D45E1"/>
    <w:rsid w:val="16CF491A"/>
    <w:rsid w:val="182139CA"/>
    <w:rsid w:val="2C9D1C13"/>
    <w:rsid w:val="31BD2DDA"/>
    <w:rsid w:val="51AD219F"/>
    <w:rsid w:val="641F3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6"/>
    <w:link w:val="5"/>
    <w:qFormat/>
    <w:uiPriority w:val="99"/>
    <w:rPr>
      <w:rFonts w:cs="Times New Roman"/>
      <w:sz w:val="18"/>
      <w:szCs w:val="18"/>
    </w:rPr>
  </w:style>
  <w:style w:type="character" w:customStyle="1" w:styleId="11">
    <w:name w:val="页脚 Char"/>
    <w:basedOn w:val="6"/>
    <w:link w:val="4"/>
    <w:qFormat/>
    <w:uiPriority w:val="99"/>
    <w:rPr>
      <w:rFonts w:cs="Times New Roman"/>
      <w:sz w:val="18"/>
      <w:szCs w:val="18"/>
    </w:rPr>
  </w:style>
  <w:style w:type="character" w:customStyle="1" w:styleId="12">
    <w:name w:val="日期 Char"/>
    <w:basedOn w:val="6"/>
    <w:link w:val="3"/>
    <w:qFormat/>
    <w:uiPriority w:val="99"/>
    <w:rPr>
      <w:rFonts w:cs="Times New Roman"/>
    </w:rPr>
  </w:style>
  <w:style w:type="character" w:customStyle="1" w:styleId="13">
    <w:name w:val="标题 5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488</Words>
  <Characters>2785</Characters>
  <Lines>23</Lines>
  <Paragraphs>6</Paragraphs>
  <TotalTime>28</TotalTime>
  <ScaleCrop>false</ScaleCrop>
  <LinksUpToDate>false</LinksUpToDate>
  <CharactersWithSpaces>3267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2022-09-09T04:28:38Z</dcterms:modified>
  <dc:title>梨树县XXX局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